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E" w:rsidRPr="00750333"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Tel: 022-24177000 Extn.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Eligibility criteria as per OM Dated 23.07.2020 (Copy uploaded separately) issued by MoF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r w:rsidRPr="00750333">
        <w:rPr>
          <w:rFonts w:ascii="Arial" w:hAnsi="Arial" w:cs="Arial"/>
          <w:sz w:val="20"/>
          <w:szCs w:val="20"/>
        </w:rPr>
        <w:t>under</w:t>
      </w:r>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dealings</w:t>
      </w:r>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not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GeM:</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GeM. ( Where applicable, evidence of valid registration by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Homi Bhabha Builiding.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r w:rsidRPr="00750333">
        <w:rPr>
          <w:rFonts w:ascii="Arial" w:hAnsi="Arial" w:cs="Arial"/>
          <w:sz w:val="20"/>
          <w:szCs w:val="20"/>
        </w:rPr>
        <w:t>submission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r w:rsidRPr="00750333">
        <w:rPr>
          <w:rFonts w:ascii="Arial" w:hAnsi="Arial" w:cs="Arial"/>
          <w:sz w:val="20"/>
          <w:szCs w:val="20"/>
        </w:rPr>
        <w:t>process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285FAE" w:rsidP="00B24014">
      <w:pPr>
        <w:pStyle w:val="ListParagraph"/>
        <w:numPr>
          <w:ilvl w:val="0"/>
          <w:numId w:val="8"/>
        </w:numPr>
        <w:jc w:val="both"/>
        <w:outlineLvl w:val="0"/>
        <w:rPr>
          <w:rFonts w:ascii="Arial" w:hAnsi="Arial" w:cs="Arial"/>
          <w:b/>
          <w:sz w:val="20"/>
        </w:rPr>
      </w:pPr>
      <w:r w:rsidRPr="00750333">
        <w:rPr>
          <w:rFonts w:ascii="Arial" w:hAnsi="Arial" w:cs="Arial"/>
          <w:b/>
          <w:noProof/>
          <w:sz w:val="20"/>
        </w:rPr>
        <w:t xml:space="preserve">Head, </w:t>
      </w:r>
      <w:r w:rsidR="00FE33FA">
        <w:rPr>
          <w:rFonts w:ascii="Arial" w:hAnsi="Arial" w:cs="Arial"/>
          <w:b/>
          <w:noProof/>
          <w:sz w:val="20"/>
        </w:rPr>
        <w:t>General Medicine</w:t>
      </w:r>
      <w:r w:rsidR="009776C1">
        <w:rPr>
          <w:rFonts w:ascii="Arial" w:hAnsi="Arial" w:cs="Arial"/>
          <w:b/>
          <w:noProof/>
          <w:sz w:val="20"/>
        </w:rPr>
        <w:t xml:space="preserve"> </w:t>
      </w:r>
      <w:r w:rsidRPr="00750333">
        <w:rPr>
          <w:rFonts w:ascii="Arial" w:hAnsi="Arial" w:cs="Arial"/>
          <w:b/>
          <w:noProof/>
          <w:sz w:val="20"/>
        </w:rPr>
        <w:t xml:space="preserve">Dept. Tel No. : 022 24177000 Extn </w:t>
      </w:r>
      <w:r w:rsidR="00FE33FA">
        <w:rPr>
          <w:rFonts w:ascii="Arial" w:hAnsi="Arial" w:cs="Arial"/>
          <w:b/>
          <w:noProof/>
          <w:sz w:val="20"/>
        </w:rPr>
        <w:t>4214</w:t>
      </w:r>
      <w:r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contract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29.    The Director, </w:t>
      </w:r>
      <w:r w:rsidR="003E2BF0">
        <w:rPr>
          <w:rFonts w:ascii="Arial" w:hAnsi="Arial" w:cs="Arial"/>
          <w:sz w:val="20"/>
          <w:szCs w:val="20"/>
        </w:rPr>
        <w:t>HBCHRC MULLANPUR</w:t>
      </w:r>
      <w:r w:rsidRPr="00750333">
        <w:rPr>
          <w:rFonts w:ascii="Arial" w:hAnsi="Arial" w:cs="Arial"/>
          <w:sz w:val="20"/>
          <w:szCs w:val="20"/>
        </w:rPr>
        <w:t xml:space="preserve">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lastRenderedPageBreak/>
              <w:t>16. Registration No. granted by Central Excise 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lastRenderedPageBreak/>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F57C1">
      <w:pP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GENERAL &amp;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003E2BF0">
        <w:rPr>
          <w:rFonts w:ascii="Arial" w:hAnsi="Arial" w:cs="Arial"/>
          <w:b/>
          <w:sz w:val="20"/>
          <w:szCs w:val="20"/>
        </w:rPr>
        <w:t>HBCHRC Mullanpur</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FE33FA">
        <w:rPr>
          <w:rFonts w:ascii="Arial" w:hAnsi="Arial" w:cs="Arial"/>
          <w:b/>
          <w:sz w:val="20"/>
          <w:szCs w:val="20"/>
        </w:rPr>
        <w:t>. “</w:t>
      </w:r>
      <w:r w:rsidR="003E2BF0">
        <w:rPr>
          <w:rFonts w:ascii="Arial" w:hAnsi="Arial" w:cs="Arial"/>
          <w:b/>
          <w:sz w:val="20"/>
          <w:szCs w:val="20"/>
        </w:rPr>
        <w:t>TMH</w:t>
      </w:r>
      <w:r w:rsidR="00FE33FA">
        <w:rPr>
          <w:rFonts w:ascii="Arial" w:hAnsi="Arial" w:cs="Arial"/>
          <w:b/>
          <w:sz w:val="20"/>
          <w:szCs w:val="20"/>
        </w:rPr>
        <w:t>/MUL</w:t>
      </w:r>
      <w:r w:rsidR="00630FB0" w:rsidRPr="00750333">
        <w:rPr>
          <w:rFonts w:ascii="Arial" w:hAnsi="Arial" w:cs="Arial"/>
          <w:b/>
          <w:sz w:val="20"/>
          <w:szCs w:val="20"/>
        </w:rPr>
        <w:t>/202</w:t>
      </w:r>
      <w:r w:rsidR="009776C1">
        <w:rPr>
          <w:rFonts w:ascii="Arial" w:hAnsi="Arial" w:cs="Arial"/>
          <w:b/>
          <w:sz w:val="20"/>
          <w:szCs w:val="20"/>
        </w:rPr>
        <w:t>2-23</w:t>
      </w:r>
      <w:r w:rsidR="00630FB0" w:rsidRPr="00750333">
        <w:rPr>
          <w:rFonts w:ascii="Arial" w:hAnsi="Arial" w:cs="Arial"/>
          <w:b/>
          <w:sz w:val="20"/>
          <w:szCs w:val="20"/>
        </w:rPr>
        <w:t>/CAP/PT/0</w:t>
      </w:r>
      <w:r w:rsidR="009776C1">
        <w:rPr>
          <w:rFonts w:ascii="Arial" w:hAnsi="Arial" w:cs="Arial"/>
          <w:b/>
          <w:sz w:val="20"/>
          <w:szCs w:val="20"/>
        </w:rPr>
        <w:t>0</w:t>
      </w:r>
      <w:r w:rsidR="00FE33FA">
        <w:rPr>
          <w:rFonts w:ascii="Arial" w:hAnsi="Arial" w:cs="Arial"/>
          <w:b/>
          <w:sz w:val="20"/>
          <w:szCs w:val="20"/>
        </w:rPr>
        <w:t>09</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FE33FA">
        <w:rPr>
          <w:rFonts w:ascii="Arial" w:eastAsia="Times New Roman" w:hAnsi="Arial" w:cs="Arial"/>
          <w:b/>
          <w:sz w:val="20"/>
          <w:szCs w:val="20"/>
        </w:rPr>
        <w:t>ECG Machine</w:t>
      </w:r>
      <w:r w:rsidR="00FE33FA">
        <w:rPr>
          <w:rFonts w:ascii="Arial" w:hAnsi="Arial" w:cs="Arial"/>
          <w:b/>
          <w:sz w:val="20"/>
          <w:szCs w:val="20"/>
        </w:rPr>
        <w:t>”, Qty: 12</w:t>
      </w:r>
      <w:r w:rsidR="00B8508C" w:rsidRPr="00750333">
        <w:rPr>
          <w:rFonts w:ascii="Arial" w:hAnsi="Arial" w:cs="Arial"/>
          <w:b/>
          <w:sz w:val="20"/>
          <w:szCs w:val="20"/>
        </w:rPr>
        <w:t xml:space="preserve"> No</w:t>
      </w:r>
      <w:r w:rsidR="00C672B2">
        <w:rPr>
          <w:rFonts w:ascii="Arial" w:hAnsi="Arial" w:cs="Arial"/>
          <w:b/>
          <w:sz w:val="20"/>
          <w:szCs w:val="20"/>
        </w:rPr>
        <w:t>s</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1E23B7">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w:t>
      </w:r>
      <w:r w:rsidR="003E2BF0">
        <w:rPr>
          <w:rFonts w:ascii="Arial" w:hAnsi="Arial" w:cs="Arial"/>
          <w:sz w:val="20"/>
          <w:szCs w:val="20"/>
        </w:rPr>
        <w:t>HBCHRC MULLANPUR</w:t>
      </w:r>
      <w:r w:rsidRPr="00090BFE">
        <w:rPr>
          <w:rFonts w:ascii="Arial" w:hAnsi="Arial" w:cs="Arial"/>
          <w:sz w:val="20"/>
          <w:szCs w:val="20"/>
        </w:rPr>
        <w:t xml:space="preserve">, at Parel,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1E23B7">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a.m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Deposit </w:t>
      </w:r>
      <w:r w:rsidRPr="00750333">
        <w:rPr>
          <w:rFonts w:ascii="Arial" w:hAnsi="Arial" w:cs="Arial"/>
          <w:sz w:val="20"/>
          <w:szCs w:val="20"/>
        </w:rPr>
        <w:t xml:space="preserve">of </w:t>
      </w:r>
      <w:r w:rsidR="00FE33FA" w:rsidRPr="00FE33FA">
        <w:rPr>
          <w:rFonts w:ascii="Arial" w:hAnsi="Arial" w:cs="Arial"/>
          <w:b/>
          <w:sz w:val="20"/>
          <w:szCs w:val="20"/>
        </w:rPr>
        <w:t>63</w:t>
      </w:r>
      <w:r w:rsidR="000E3294" w:rsidRPr="00FE33FA">
        <w:rPr>
          <w:rFonts w:ascii="Arial" w:hAnsi="Arial" w:cs="Arial"/>
          <w:b/>
          <w:sz w:val="20"/>
          <w:szCs w:val="20"/>
        </w:rPr>
        <w:t>,000</w:t>
      </w:r>
      <w:r w:rsidR="00E34CB8" w:rsidRPr="00FE33FA">
        <w:rPr>
          <w:rFonts w:ascii="Arial" w:hAnsi="Arial" w:cs="Arial"/>
          <w:b/>
          <w:sz w:val="20"/>
          <w:szCs w:val="20"/>
        </w:rPr>
        <w:t>/</w:t>
      </w:r>
      <w:r w:rsidRPr="00FE33FA">
        <w:rPr>
          <w:rFonts w:ascii="Arial" w:hAnsi="Arial" w:cs="Arial"/>
          <w:b/>
          <w:sz w:val="20"/>
          <w:szCs w:val="20"/>
        </w:rPr>
        <w:t>-</w:t>
      </w:r>
      <w:r w:rsidRPr="00750333">
        <w:rPr>
          <w:rFonts w:ascii="Arial" w:hAnsi="Arial" w:cs="Arial"/>
          <w:sz w:val="20"/>
          <w:szCs w:val="20"/>
        </w:rPr>
        <w:t xml:space="preserve"> is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t xml:space="preserve">Parel,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report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separately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having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the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w:t>
      </w:r>
      <w:r w:rsidR="003E2BF0">
        <w:rPr>
          <w:rFonts w:ascii="Arial" w:hAnsi="Arial" w:cs="Arial"/>
          <w:sz w:val="20"/>
          <w:szCs w:val="20"/>
        </w:rPr>
        <w:t>HBCHRC MULLANPUR</w:t>
      </w:r>
      <w:r w:rsidRPr="00750333">
        <w:rPr>
          <w:rFonts w:ascii="Arial" w:hAnsi="Arial" w:cs="Arial"/>
          <w:sz w:val="20"/>
          <w:szCs w:val="20"/>
        </w:rPr>
        <w:t xml:space="preserve"> and in case such person is not acceptable to the supplier, Director-TMC shall be the final and sole arbitrator who </w:t>
      </w:r>
      <w:r w:rsidRPr="00750333">
        <w:rPr>
          <w:rFonts w:ascii="Arial" w:hAnsi="Arial" w:cs="Arial"/>
          <w:sz w:val="20"/>
          <w:szCs w:val="20"/>
        </w:rPr>
        <w:lastRenderedPageBreak/>
        <w:t>shall undertake 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xml:space="preserve">: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w:t>
      </w:r>
      <w:r w:rsidR="003E2BF0">
        <w:rPr>
          <w:rFonts w:ascii="Arial" w:hAnsi="Arial" w:cs="Arial"/>
          <w:sz w:val="20"/>
          <w:szCs w:val="20"/>
        </w:rPr>
        <w:t>HBCHRC MULLANPUR</w:t>
      </w:r>
      <w:r w:rsidRPr="00750333">
        <w:rPr>
          <w:rFonts w:ascii="Arial" w:hAnsi="Arial" w:cs="Arial"/>
          <w:sz w:val="20"/>
          <w:szCs w:val="20"/>
        </w:rPr>
        <w: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w:t>
      </w:r>
      <w:r w:rsidR="00485109">
        <w:rPr>
          <w:rFonts w:ascii="Arial" w:hAnsi="Arial" w:cs="Arial"/>
          <w:b/>
          <w:sz w:val="20"/>
          <w:szCs w:val="20"/>
        </w:rPr>
        <w:t xml:space="preserve"> </w:t>
      </w:r>
      <w:r w:rsidRPr="00750333">
        <w:rPr>
          <w:rFonts w:ascii="Arial" w:hAnsi="Arial" w:cs="Arial"/>
          <w:b/>
          <w:sz w:val="20"/>
          <w:szCs w:val="20"/>
        </w:rPr>
        <w:t>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Ex-works cos</w:t>
      </w:r>
      <w:r w:rsidR="00683EC4">
        <w:rPr>
          <w:rFonts w:ascii="Arial" w:hAnsi="Arial" w:cs="Arial"/>
          <w:sz w:val="20"/>
          <w:szCs w:val="20"/>
        </w:rPr>
        <w:t>t of the entire equipment with 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3E2BF0">
        <w:rPr>
          <w:rFonts w:ascii="Arial" w:hAnsi="Arial" w:cs="Arial"/>
          <w:b/>
          <w:sz w:val="20"/>
          <w:szCs w:val="20"/>
        </w:rPr>
        <w:t>HBCHRC M</w:t>
      </w:r>
      <w:r w:rsidR="005D5536">
        <w:rPr>
          <w:rFonts w:ascii="Arial" w:hAnsi="Arial" w:cs="Arial"/>
          <w:b/>
          <w:sz w:val="20"/>
          <w:szCs w:val="20"/>
        </w:rPr>
        <w:t>ullanpur</w:t>
      </w:r>
      <w:r w:rsidR="00777253" w:rsidRPr="00750333">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5D5536">
        <w:rPr>
          <w:rFonts w:ascii="Arial" w:hAnsi="Arial" w:cs="Arial"/>
          <w:b/>
          <w:sz w:val="20"/>
          <w:szCs w:val="20"/>
        </w:rPr>
        <w:t>HBCHRC Mullanpur</w:t>
      </w:r>
      <w:r w:rsidR="005D5536" w:rsidRPr="00750333">
        <w:rPr>
          <w:rFonts w:ascii="Arial" w:hAnsi="Arial" w:cs="Arial"/>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F57C1">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F57C1" w:rsidRDefault="002F57C1"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A771CF">
        <w:rPr>
          <w:rFonts w:ascii="Arial" w:hAnsi="Arial" w:cs="Arial"/>
          <w:b/>
          <w:noProof/>
          <w:sz w:val="20"/>
          <w:szCs w:val="20"/>
          <w:u w:val="single"/>
        </w:rPr>
        <w:t>AMC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A771CF">
        <w:rPr>
          <w:rFonts w:ascii="Arial" w:hAnsi="Arial" w:cs="Arial"/>
          <w:b/>
          <w:sz w:val="20"/>
          <w:szCs w:val="20"/>
          <w:u w:val="single"/>
        </w:rPr>
        <w:t>2</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A771CF">
        <w:rPr>
          <w:rFonts w:ascii="Arial" w:hAnsi="Arial" w:cs="Arial"/>
          <w:b/>
          <w:noProof/>
          <w:sz w:val="20"/>
        </w:rPr>
        <w:t>AMC</w:t>
      </w:r>
      <w:r w:rsidR="00E77921" w:rsidRPr="00750333">
        <w:rPr>
          <w:rFonts w:ascii="Arial" w:hAnsi="Arial" w:cs="Arial"/>
          <w:b/>
          <w:sz w:val="20"/>
        </w:rPr>
        <w:t xml:space="preserve"> maximum </w:t>
      </w:r>
      <w:r w:rsidR="00A771CF">
        <w:rPr>
          <w:rFonts w:ascii="Arial" w:hAnsi="Arial" w:cs="Arial"/>
          <w:b/>
          <w:sz w:val="20"/>
        </w:rPr>
        <w:t>2</w:t>
      </w:r>
      <w:r w:rsidR="00E77921" w:rsidRPr="00750333">
        <w:rPr>
          <w:rFonts w:ascii="Arial" w:hAnsi="Arial" w:cs="Arial"/>
          <w:b/>
          <w:sz w:val="20"/>
        </w:rPr>
        <w:t>%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A771CF">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w:t>
      </w:r>
      <w:r w:rsidR="00412F83">
        <w:rPr>
          <w:rFonts w:ascii="Arial" w:eastAsia="Times New Roman" w:hAnsi="Arial" w:cs="Arial"/>
          <w:bCs/>
          <w:sz w:val="20"/>
          <w:szCs w:val="20"/>
        </w:rPr>
        <w:t xml:space="preserve"> </w:t>
      </w:r>
      <w:r w:rsidRPr="00750333">
        <w:rPr>
          <w:rFonts w:ascii="Arial" w:eastAsia="Times New Roman" w:hAnsi="Arial" w:cs="Arial"/>
          <w:bCs/>
          <w:sz w:val="20"/>
          <w:szCs w:val="20"/>
        </w:rPr>
        <w:lastRenderedPageBreak/>
        <w:t xml:space="preserve">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A771CF">
        <w:rPr>
          <w:rFonts w:ascii="Arial" w:eastAsia="Times New Roman" w:hAnsi="Arial" w:cs="Arial"/>
          <w:bCs/>
          <w:sz w:val="20"/>
          <w:szCs w:val="20"/>
        </w:rPr>
        <w:t>AMC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A771CF">
        <w:rPr>
          <w:rFonts w:ascii="Arial" w:eastAsia="Times New Roman" w:hAnsi="Arial" w:cs="Arial"/>
          <w:bCs/>
          <w:sz w:val="20"/>
          <w:szCs w:val="20"/>
        </w:rPr>
        <w:t>AMC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AE5343">
        <w:rPr>
          <w:rFonts w:ascii="Arial" w:eastAsia="Times New Roman" w:hAnsi="Arial" w:cs="Arial"/>
          <w:bCs/>
          <w:sz w:val="20"/>
          <w:szCs w:val="20"/>
        </w:rPr>
        <w:t>Time: Should not be more than 06</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A771CF">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683EC4">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A771CF">
        <w:rPr>
          <w:rFonts w:ascii="Arial" w:hAnsi="Arial" w:cs="Arial"/>
          <w:sz w:val="20"/>
        </w:rPr>
        <w:t>AMC</w:t>
      </w:r>
      <w:r w:rsidRPr="00750333">
        <w:rPr>
          <w:rFonts w:ascii="Arial" w:hAnsi="Arial" w:cs="Arial"/>
          <w:sz w:val="20"/>
        </w:rPr>
        <w:t xml:space="preserve"> shall be listed separately and prices either in INR or foreign currency shall be indicated during the period of </w:t>
      </w:r>
      <w:r w:rsidR="00A771CF">
        <w:rPr>
          <w:rFonts w:ascii="Arial" w:hAnsi="Arial" w:cs="Arial"/>
          <w:sz w:val="20"/>
        </w:rPr>
        <w:t>AMC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r w:rsidRPr="00750333">
        <w:rPr>
          <w:rFonts w:cs="Arial"/>
          <w:sz w:val="20"/>
        </w:rPr>
        <w:t>purchaser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 xml:space="preserve">purchaser at no extra charges/cost including tax liability thereon and that the Octroi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exemption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desirable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Vendor Capability Proforma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Queries from vendors should reach Biomedical Engineering and Purchase Dept. before 2 working days from the date of pre-bid meeting. Please send your queries tothe following email addresses.</w:t>
      </w:r>
    </w:p>
    <w:p w:rsidR="00285FAE" w:rsidRPr="00750333" w:rsidRDefault="00F02766" w:rsidP="00B24014">
      <w:pPr>
        <w:pStyle w:val="ListParagraph"/>
        <w:numPr>
          <w:ilvl w:val="0"/>
          <w:numId w:val="27"/>
        </w:numPr>
        <w:contextualSpacing/>
        <w:rPr>
          <w:rFonts w:ascii="Arial" w:hAnsi="Arial" w:cs="Arial"/>
          <w:sz w:val="20"/>
        </w:rPr>
      </w:pPr>
      <w:hyperlink r:id="rId5"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450F7F">
        <w:rPr>
          <w:rFonts w:ascii="Arial" w:hAnsi="Arial" w:cs="Arial"/>
          <w:b/>
          <w:sz w:val="20"/>
          <w:szCs w:val="20"/>
        </w:rPr>
        <w:t>HBCHRC Mullanpur</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 xml:space="preserve">N.B. The affidavit must be as per the details mentioned above. Any change in the text matter is not accepted and </w:t>
      </w:r>
      <w:r w:rsidR="003E2BF0">
        <w:rPr>
          <w:rFonts w:cs="Arial"/>
          <w:sz w:val="20"/>
        </w:rPr>
        <w:t>HBCHRC MULLANPUR</w:t>
      </w:r>
      <w:r w:rsidRPr="00750333">
        <w:rPr>
          <w:rFonts w:cs="Arial"/>
          <w:sz w:val="20"/>
        </w:rPr>
        <w:t xml:space="preserve">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lastRenderedPageBreak/>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A771CF">
        <w:rPr>
          <w:rFonts w:ascii="Arial" w:hAnsi="Arial" w:cs="Arial"/>
          <w:b/>
          <w:sz w:val="20"/>
          <w:szCs w:val="20"/>
        </w:rPr>
        <w:t>Annual</w:t>
      </w:r>
      <w:r w:rsidRPr="00750333">
        <w:rPr>
          <w:rFonts w:ascii="Arial" w:hAnsi="Arial" w:cs="Arial"/>
          <w:b/>
          <w:sz w:val="20"/>
          <w:szCs w:val="20"/>
        </w:rPr>
        <w:t xml:space="preserve"> 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A771CF">
        <w:rPr>
          <w:rFonts w:ascii="Arial" w:hAnsi="Arial" w:cs="Arial"/>
          <w:b/>
          <w:sz w:val="20"/>
          <w:szCs w:val="20"/>
        </w:rPr>
        <w:t>Annual</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also to certify that we have not supplied above named equipment to any of the users in India at the cost less than the price quoted by us to Director, </w:t>
      </w:r>
      <w:r w:rsidR="003E2BF0">
        <w:rPr>
          <w:rFonts w:ascii="Arial" w:hAnsi="Arial" w:cs="Arial"/>
          <w:sz w:val="20"/>
          <w:szCs w:val="20"/>
        </w:rPr>
        <w:t>HBCHRC MULLANPUR</w:t>
      </w:r>
      <w:r w:rsidRPr="00750333">
        <w:rPr>
          <w:rFonts w:ascii="Arial" w:hAnsi="Arial" w:cs="Arial"/>
          <w:sz w:val="20"/>
          <w:szCs w:val="20"/>
        </w:rPr>
        <w:t>-TMC,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t>Serial # 9</w:t>
      </w:r>
    </w:p>
    <w:p w:rsidR="008E7BE0" w:rsidRPr="00750333" w:rsidRDefault="008E7BE0" w:rsidP="00D67964">
      <w:pPr>
        <w:tabs>
          <w:tab w:val="left" w:pos="720"/>
        </w:tabs>
        <w:spacing w:after="0" w:line="240" w:lineRule="auto"/>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8E7BE0" w:rsidRPr="00750333"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FE33FA">
        <w:rPr>
          <w:rFonts w:ascii="Arial" w:eastAsia="Times New Roman" w:hAnsi="Arial" w:cs="Arial"/>
          <w:b/>
          <w:sz w:val="20"/>
          <w:szCs w:val="20"/>
        </w:rPr>
        <w:t>ECG Machine</w:t>
      </w:r>
      <w:r w:rsidRPr="00750333">
        <w:rPr>
          <w:rFonts w:ascii="Arial" w:hAnsi="Arial" w:cs="Arial"/>
          <w:b/>
          <w:sz w:val="20"/>
          <w:szCs w:val="20"/>
        </w:rPr>
        <w:t>”,</w:t>
      </w:r>
      <w:r w:rsidR="007C5B1F" w:rsidRPr="00750333">
        <w:rPr>
          <w:rFonts w:ascii="Arial" w:hAnsi="Arial" w:cs="Arial"/>
          <w:b/>
          <w:sz w:val="20"/>
          <w:szCs w:val="20"/>
        </w:rPr>
        <w:t xml:space="preserve">   </w:t>
      </w:r>
      <w:r w:rsidRPr="00750333">
        <w:rPr>
          <w:rFonts w:ascii="Arial" w:hAnsi="Arial" w:cs="Arial"/>
          <w:b/>
          <w:sz w:val="20"/>
          <w:szCs w:val="20"/>
        </w:rPr>
        <w:t xml:space="preserve">Quantity: </w:t>
      </w:r>
      <w:r w:rsidR="00CD0E58">
        <w:rPr>
          <w:rFonts w:ascii="Arial" w:hAnsi="Arial" w:cs="Arial"/>
          <w:b/>
          <w:sz w:val="20"/>
          <w:szCs w:val="20"/>
        </w:rPr>
        <w:t>12</w:t>
      </w:r>
      <w:r w:rsidR="00E77921" w:rsidRPr="00750333">
        <w:rPr>
          <w:rFonts w:ascii="Arial" w:hAnsi="Arial" w:cs="Arial"/>
          <w:b/>
          <w:sz w:val="20"/>
          <w:szCs w:val="20"/>
        </w:rPr>
        <w:t xml:space="preserve"> no</w:t>
      </w:r>
      <w:r w:rsidR="000E68E0">
        <w:rPr>
          <w:rFonts w:ascii="Arial" w:hAnsi="Arial" w:cs="Arial"/>
          <w:b/>
          <w:sz w:val="20"/>
          <w:szCs w:val="20"/>
        </w:rPr>
        <w:t>s</w:t>
      </w:r>
      <w:r w:rsidR="001C358E" w:rsidRPr="00750333">
        <w:rPr>
          <w:rFonts w:ascii="Arial" w:hAnsi="Arial" w:cs="Arial"/>
          <w:b/>
          <w:sz w:val="20"/>
          <w:szCs w:val="20"/>
        </w:rPr>
        <w:t xml:space="preserve"> </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A771CF">
        <w:rPr>
          <w:rFonts w:ascii="Arial" w:hAnsi="Arial" w:cs="Arial"/>
          <w:sz w:val="20"/>
          <w:szCs w:val="20"/>
        </w:rPr>
        <w:t>AMC</w:t>
      </w:r>
      <w:r w:rsidR="00E77921" w:rsidRPr="00750333">
        <w:rPr>
          <w:rFonts w:ascii="Arial" w:hAnsi="Arial" w:cs="Arial"/>
          <w:sz w:val="20"/>
          <w:szCs w:val="20"/>
        </w:rPr>
        <w:t xml:space="preserve"> maximum </w:t>
      </w:r>
      <w:r w:rsidR="009671FE">
        <w:rPr>
          <w:rFonts w:ascii="Arial" w:hAnsi="Arial" w:cs="Arial"/>
          <w:sz w:val="20"/>
          <w:szCs w:val="20"/>
        </w:rPr>
        <w:t>2</w:t>
      </w:r>
      <w:r w:rsidR="00E77921" w:rsidRPr="00750333">
        <w:rPr>
          <w:rFonts w:ascii="Arial" w:hAnsi="Arial" w:cs="Arial"/>
          <w:sz w:val="20"/>
          <w:szCs w:val="20"/>
        </w:rPr>
        <w:t xml:space="preserve">% per annum for 8 years on Ex-works cost after warranty (quote in % only) – Buyback offer </w:t>
      </w:r>
      <w:r w:rsidR="00E77921" w:rsidRPr="00750333">
        <w:rPr>
          <w:rFonts w:ascii="Arial" w:hAnsi="Arial" w:cs="Arial"/>
          <w:b/>
          <w:sz w:val="20"/>
          <w:szCs w:val="20"/>
        </w:rPr>
        <w:t>(</w:t>
      </w:r>
      <w:r w:rsidR="00A771CF">
        <w:rPr>
          <w:rFonts w:ascii="Arial" w:hAnsi="Arial" w:cs="Arial"/>
          <w:b/>
          <w:sz w:val="20"/>
          <w:szCs w:val="20"/>
        </w:rPr>
        <w:t>IF ANY</w:t>
      </w:r>
      <w:r w:rsidR="00E77921" w:rsidRPr="00750333">
        <w:rPr>
          <w:rFonts w:ascii="Arial" w:hAnsi="Arial" w:cs="Arial"/>
          <w:b/>
          <w:sz w:val="20"/>
          <w:szCs w:val="20"/>
        </w:rPr>
        <w:t>)</w:t>
      </w:r>
    </w:p>
    <w:p w:rsidR="008E7BE0" w:rsidRPr="00750333" w:rsidRDefault="008E7BE0" w:rsidP="008E7BE0">
      <w:pPr>
        <w:numPr>
          <w:ilvl w:val="0"/>
          <w:numId w:val="7"/>
        </w:numPr>
        <w:spacing w:after="0" w:line="240" w:lineRule="auto"/>
        <w:contextualSpacing/>
        <w:jc w:val="both"/>
        <w:rPr>
          <w:rFonts w:ascii="Arial" w:hAnsi="Arial" w:cs="Arial"/>
          <w:sz w:val="20"/>
          <w:szCs w:val="20"/>
        </w:rPr>
      </w:pPr>
    </w:p>
    <w:p w:rsidR="008E7BE0" w:rsidRPr="00750333" w:rsidRDefault="008E7BE0" w:rsidP="00B24014">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INR quote FOR Destination basis which shall be inclusive of applicable taxes, duties, govt. levies etc. will be considered </w:t>
      </w:r>
      <w:r w:rsidR="00E77921" w:rsidRPr="00750333">
        <w:rPr>
          <w:rFonts w:ascii="Arial" w:hAnsi="Arial" w:cs="Arial"/>
          <w:sz w:val="20"/>
          <w:szCs w:val="20"/>
        </w:rPr>
        <w:t xml:space="preserve">+ 2 years warranty + </w:t>
      </w:r>
      <w:r w:rsidR="00A771CF">
        <w:rPr>
          <w:rFonts w:ascii="Arial" w:hAnsi="Arial" w:cs="Arial"/>
          <w:sz w:val="20"/>
          <w:szCs w:val="20"/>
        </w:rPr>
        <w:t>AMC</w:t>
      </w:r>
      <w:r w:rsidR="00E77921" w:rsidRPr="00750333">
        <w:rPr>
          <w:rFonts w:ascii="Arial" w:hAnsi="Arial" w:cs="Arial"/>
          <w:sz w:val="20"/>
          <w:szCs w:val="20"/>
        </w:rPr>
        <w:t xml:space="preserve"> maximum </w:t>
      </w:r>
      <w:r w:rsidR="009671FE">
        <w:rPr>
          <w:rFonts w:ascii="Arial" w:hAnsi="Arial" w:cs="Arial"/>
          <w:sz w:val="20"/>
          <w:szCs w:val="20"/>
        </w:rPr>
        <w:t>2</w:t>
      </w:r>
      <w:r w:rsidR="00E77921" w:rsidRPr="00750333">
        <w:rPr>
          <w:rFonts w:ascii="Arial" w:hAnsi="Arial" w:cs="Arial"/>
          <w:sz w:val="20"/>
          <w:szCs w:val="20"/>
        </w:rPr>
        <w:t xml:space="preserve">% per annum for 8 years on Ex-works cost after warranty (quote in % only) – Buyback offer </w:t>
      </w:r>
      <w:r w:rsidR="00E77921" w:rsidRPr="00750333">
        <w:rPr>
          <w:rFonts w:ascii="Arial" w:hAnsi="Arial" w:cs="Arial"/>
          <w:b/>
          <w:sz w:val="20"/>
          <w:szCs w:val="20"/>
        </w:rPr>
        <w:t>(</w:t>
      </w:r>
      <w:r w:rsidR="00A771CF">
        <w:rPr>
          <w:rFonts w:ascii="Arial" w:hAnsi="Arial" w:cs="Arial"/>
          <w:b/>
          <w:sz w:val="20"/>
          <w:szCs w:val="20"/>
        </w:rPr>
        <w:t>IF ANY</w:t>
      </w:r>
      <w:r w:rsidR="00E77921" w:rsidRPr="00750333">
        <w:rPr>
          <w:rFonts w:ascii="Arial" w:hAnsi="Arial" w:cs="Arial"/>
          <w:b/>
          <w:sz w:val="20"/>
          <w:szCs w:val="20"/>
        </w:rPr>
        <w:t>)</w:t>
      </w:r>
    </w:p>
    <w:p w:rsidR="008E7BE0" w:rsidRPr="00750333" w:rsidRDefault="008E7BE0" w:rsidP="008E7BE0">
      <w:pPr>
        <w:spacing w:after="0" w:line="240" w:lineRule="auto"/>
        <w:ind w:left="1125"/>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CD0E58">
        <w:rPr>
          <w:rFonts w:ascii="Arial" w:hAnsi="Arial" w:cs="Arial"/>
          <w:b/>
          <w:sz w:val="20"/>
          <w:szCs w:val="20"/>
        </w:rPr>
        <w:t>12</w:t>
      </w:r>
      <w:r w:rsidR="00E77921" w:rsidRPr="00750333">
        <w:rPr>
          <w:rFonts w:ascii="Arial" w:hAnsi="Arial" w:cs="Arial"/>
          <w:b/>
          <w:sz w:val="20"/>
          <w:szCs w:val="20"/>
        </w:rPr>
        <w:t xml:space="preserve"> No</w:t>
      </w:r>
      <w:r w:rsidR="000E68E0">
        <w:rPr>
          <w:rFonts w:ascii="Arial" w:hAnsi="Arial" w:cs="Arial"/>
          <w:b/>
          <w:sz w:val="20"/>
          <w:szCs w:val="20"/>
        </w:rPr>
        <w:t>s</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A771CF">
        <w:rPr>
          <w:rFonts w:ascii="Arial" w:hAnsi="Arial" w:cs="Arial"/>
          <w:sz w:val="20"/>
          <w:szCs w:val="20"/>
        </w:rPr>
        <w:t>AMC</w:t>
      </w:r>
      <w:r w:rsidR="00E77921" w:rsidRPr="00750333">
        <w:rPr>
          <w:rFonts w:ascii="Arial" w:hAnsi="Arial" w:cs="Arial"/>
          <w:sz w:val="20"/>
          <w:szCs w:val="20"/>
        </w:rPr>
        <w:t xml:space="preserve"> maximum </w:t>
      </w:r>
      <w:r w:rsidR="009671FE">
        <w:rPr>
          <w:rFonts w:ascii="Arial" w:hAnsi="Arial" w:cs="Arial"/>
          <w:sz w:val="20"/>
          <w:szCs w:val="20"/>
        </w:rPr>
        <w:t>2</w:t>
      </w:r>
      <w:r w:rsidR="00E77921" w:rsidRPr="00750333">
        <w:rPr>
          <w:rFonts w:ascii="Arial" w:hAnsi="Arial" w:cs="Arial"/>
          <w:sz w:val="20"/>
          <w:szCs w:val="20"/>
        </w:rPr>
        <w:t>% per annum for 8 years on Ex-works cost after warranty (quote in % only)</w:t>
      </w:r>
      <w:r w:rsidRPr="00750333">
        <w:rPr>
          <w:rFonts w:ascii="Arial" w:hAnsi="Arial" w:cs="Arial"/>
          <w:sz w:val="20"/>
          <w:szCs w:val="20"/>
        </w:rPr>
        <w:t xml:space="preserve"> </w:t>
      </w:r>
      <w:r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A771CF">
        <w:rPr>
          <w:rFonts w:ascii="Arial" w:hAnsi="Arial" w:cs="Arial"/>
          <w:b/>
          <w:sz w:val="20"/>
          <w:szCs w:val="20"/>
        </w:rPr>
        <w:t>IF ANY</w:t>
      </w:r>
      <w:r w:rsidR="00090BFE">
        <w:rPr>
          <w:rFonts w:ascii="Arial" w:hAnsi="Arial" w:cs="Arial"/>
          <w:b/>
          <w:sz w:val="20"/>
          <w:szCs w:val="20"/>
        </w:rPr>
        <w:t>)</w:t>
      </w:r>
      <w:r w:rsidRPr="00750333">
        <w:rPr>
          <w:rFonts w:ascii="Arial" w:eastAsia="Times New Roman" w:hAnsi="Arial" w:cs="Arial"/>
          <w:sz w:val="20"/>
          <w:szCs w:val="20"/>
        </w:rPr>
        <w:t xml:space="preserve"> 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A771CF" w:rsidRDefault="00A771CF" w:rsidP="009671FE">
      <w:pPr>
        <w:rPr>
          <w:rFonts w:ascii="Arial" w:eastAsia="Times New Roman" w:hAnsi="Arial" w:cs="Arial"/>
          <w:b/>
          <w:bCs/>
          <w:sz w:val="20"/>
          <w:szCs w:val="20"/>
        </w:rPr>
      </w:pPr>
    </w:p>
    <w:p w:rsidR="00786117" w:rsidRDefault="00786117" w:rsidP="009671FE">
      <w:pPr>
        <w:rPr>
          <w:rFonts w:ascii="Arial" w:eastAsia="Times New Roman" w:hAnsi="Arial" w:cs="Arial"/>
          <w:b/>
          <w:bCs/>
          <w:sz w:val="20"/>
          <w:szCs w:val="20"/>
        </w:rPr>
      </w:pPr>
    </w:p>
    <w:p w:rsidR="00E756E7" w:rsidRPr="00750333" w:rsidRDefault="00E756E7" w:rsidP="00E756E7">
      <w:pPr>
        <w:jc w:val="right"/>
        <w:rPr>
          <w:rFonts w:ascii="Arial" w:eastAsia="Times New Roman" w:hAnsi="Arial" w:cs="Arial"/>
          <w:b/>
          <w:bCs/>
          <w:sz w:val="20"/>
          <w:szCs w:val="20"/>
        </w:rPr>
      </w:pPr>
      <w:r w:rsidRPr="00750333">
        <w:rPr>
          <w:rFonts w:ascii="Arial" w:eastAsia="Times New Roman" w:hAnsi="Arial" w:cs="Arial"/>
          <w:b/>
          <w:bCs/>
          <w:sz w:val="20"/>
          <w:szCs w:val="20"/>
        </w:rPr>
        <w:lastRenderedPageBreak/>
        <w:t>Serial # 1</w:t>
      </w:r>
      <w:r w:rsidR="00786117">
        <w:rPr>
          <w:rFonts w:ascii="Arial" w:eastAsia="Times New Roman" w:hAnsi="Arial" w:cs="Arial"/>
          <w:b/>
          <w:bCs/>
          <w:sz w:val="20"/>
          <w:szCs w:val="20"/>
        </w:rPr>
        <w:t>0</w:t>
      </w:r>
    </w:p>
    <w:p w:rsidR="00E756E7" w:rsidRPr="00750333" w:rsidRDefault="00E756E7" w:rsidP="00E756E7">
      <w:pPr>
        <w:tabs>
          <w:tab w:val="left" w:pos="720"/>
        </w:tabs>
        <w:spacing w:after="0" w:line="240" w:lineRule="auto"/>
        <w:outlineLvl w:val="0"/>
        <w:rPr>
          <w:rFonts w:ascii="Arial" w:hAnsi="Arial" w:cs="Arial"/>
          <w:b/>
          <w:bCs/>
          <w:sz w:val="20"/>
          <w:szCs w:val="20"/>
        </w:rPr>
      </w:pPr>
    </w:p>
    <w:p w:rsidR="00E756E7" w:rsidRPr="00750333" w:rsidRDefault="00E756E7" w:rsidP="00E756E7">
      <w:pPr>
        <w:spacing w:after="0" w:line="240" w:lineRule="auto"/>
        <w:jc w:val="center"/>
        <w:outlineLvl w:val="0"/>
        <w:rPr>
          <w:rFonts w:ascii="Arial" w:hAnsi="Arial" w:cs="Arial"/>
          <w:b/>
          <w:sz w:val="20"/>
          <w:szCs w:val="20"/>
        </w:rPr>
      </w:pPr>
      <w:r w:rsidRPr="00750333">
        <w:rPr>
          <w:rFonts w:ascii="Arial" w:hAnsi="Arial" w:cs="Arial"/>
          <w:b/>
          <w:sz w:val="20"/>
          <w:szCs w:val="20"/>
        </w:rPr>
        <w:t>COMMERCIAL OFFER / PRICE BID FORMAT – PART II</w:t>
      </w:r>
    </w:p>
    <w:p w:rsidR="00E756E7" w:rsidRPr="00750333" w:rsidRDefault="00E756E7" w:rsidP="00E756E7">
      <w:pPr>
        <w:spacing w:after="120"/>
        <w:jc w:val="both"/>
        <w:rPr>
          <w:rFonts w:ascii="Arial" w:hAnsi="Arial" w:cs="Arial"/>
          <w:b/>
          <w:sz w:val="20"/>
          <w:szCs w:val="20"/>
        </w:rPr>
      </w:pPr>
    </w:p>
    <w:p w:rsidR="00B72563" w:rsidRPr="00750333" w:rsidRDefault="00E756E7" w:rsidP="00E756E7">
      <w:pPr>
        <w:rPr>
          <w:rFonts w:ascii="Arial" w:hAnsi="Arial" w:cs="Arial"/>
          <w:b/>
          <w:sz w:val="20"/>
          <w:szCs w:val="20"/>
        </w:rPr>
      </w:pPr>
      <w:r w:rsidRPr="00750333">
        <w:rPr>
          <w:rFonts w:ascii="Arial" w:hAnsi="Arial" w:cs="Arial"/>
          <w:b/>
          <w:sz w:val="20"/>
          <w:szCs w:val="20"/>
        </w:rPr>
        <w:t xml:space="preserve">Name of the Equipment: </w:t>
      </w:r>
      <w:r w:rsidR="006D34E7">
        <w:rPr>
          <w:rFonts w:ascii="Arial" w:hAnsi="Arial" w:cs="Arial"/>
          <w:b/>
          <w:sz w:val="20"/>
          <w:szCs w:val="20"/>
        </w:rPr>
        <w:t>“</w:t>
      </w:r>
      <w:r w:rsidR="00FE33FA">
        <w:rPr>
          <w:rFonts w:ascii="Arial" w:eastAsia="Times New Roman" w:hAnsi="Arial" w:cs="Arial"/>
          <w:b/>
          <w:sz w:val="20"/>
          <w:szCs w:val="20"/>
        </w:rPr>
        <w:t>ECG Machine</w:t>
      </w:r>
      <w:r w:rsidR="00575BC7" w:rsidRPr="00750333">
        <w:rPr>
          <w:rFonts w:ascii="Arial" w:hAnsi="Arial" w:cs="Arial"/>
          <w:b/>
          <w:sz w:val="20"/>
          <w:szCs w:val="20"/>
        </w:rPr>
        <w:t>”</w:t>
      </w:r>
      <w:r w:rsidR="00575BC7">
        <w:rPr>
          <w:rFonts w:ascii="Arial" w:hAnsi="Arial" w:cs="Arial"/>
          <w:b/>
          <w:sz w:val="20"/>
          <w:szCs w:val="20"/>
        </w:rPr>
        <w:t xml:space="preserve"> </w:t>
      </w:r>
      <w:r w:rsidR="00CD0E58">
        <w:rPr>
          <w:rFonts w:ascii="Arial" w:hAnsi="Arial" w:cs="Arial"/>
          <w:b/>
          <w:sz w:val="20"/>
          <w:szCs w:val="20"/>
        </w:rPr>
        <w:t>Quantity: 12</w:t>
      </w:r>
      <w:r w:rsidR="00A62A70">
        <w:rPr>
          <w:rFonts w:ascii="Arial" w:hAnsi="Arial" w:cs="Arial"/>
          <w:b/>
          <w:sz w:val="20"/>
          <w:szCs w:val="20"/>
        </w:rPr>
        <w:t xml:space="preserve"> no</w:t>
      </w:r>
      <w:r w:rsidR="00DA71F4">
        <w:rPr>
          <w:rFonts w:ascii="Arial" w:hAnsi="Arial" w:cs="Arial"/>
          <w:b/>
          <w:sz w:val="20"/>
          <w:szCs w:val="20"/>
        </w:rPr>
        <w:t>s</w:t>
      </w:r>
    </w:p>
    <w:p w:rsidR="00E756E7" w:rsidRPr="00750333" w:rsidRDefault="00E756E7" w:rsidP="00E756E7">
      <w:pPr>
        <w:rPr>
          <w:rFonts w:ascii="Arial" w:hAnsi="Arial" w:cs="Arial"/>
          <w:sz w:val="20"/>
          <w:szCs w:val="20"/>
        </w:rPr>
      </w:pPr>
      <w:r w:rsidRPr="00750333">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320"/>
        <w:gridCol w:w="1080"/>
        <w:gridCol w:w="2160"/>
        <w:gridCol w:w="2160"/>
      </w:tblGrid>
      <w:tr w:rsidR="00B72563" w:rsidRPr="00750333" w:rsidTr="00B72563">
        <w:trPr>
          <w:trHeight w:val="1097"/>
        </w:trPr>
        <w:tc>
          <w:tcPr>
            <w:tcW w:w="540" w:type="dxa"/>
            <w:tcMar>
              <w:top w:w="0" w:type="dxa"/>
              <w:left w:w="108" w:type="dxa"/>
              <w:bottom w:w="0" w:type="dxa"/>
              <w:right w:w="108" w:type="dxa"/>
            </w:tcMar>
            <w:vAlign w:val="center"/>
            <w:hideMark/>
          </w:tcPr>
          <w:p w:rsidR="00B72563" w:rsidRPr="00750333" w:rsidRDefault="00B72563" w:rsidP="00BB7547">
            <w:pPr>
              <w:rPr>
                <w:rFonts w:ascii="Arial" w:hAnsi="Arial" w:cs="Arial"/>
                <w:b/>
                <w:bCs/>
                <w:sz w:val="20"/>
                <w:szCs w:val="20"/>
              </w:rPr>
            </w:pPr>
            <w:r w:rsidRPr="00750333">
              <w:rPr>
                <w:rFonts w:ascii="Arial" w:hAnsi="Arial" w:cs="Arial"/>
                <w:b/>
                <w:bCs/>
                <w:sz w:val="20"/>
                <w:szCs w:val="20"/>
              </w:rPr>
              <w:t>Sr. No.</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bCs/>
                <w:sz w:val="20"/>
                <w:szCs w:val="20"/>
              </w:rPr>
            </w:pPr>
          </w:p>
          <w:p w:rsidR="00B72563" w:rsidRPr="00750333" w:rsidRDefault="00B72563" w:rsidP="00BB7547">
            <w:pPr>
              <w:rPr>
                <w:rFonts w:ascii="Arial" w:hAnsi="Arial" w:cs="Arial"/>
                <w:b/>
                <w:bCs/>
                <w:sz w:val="20"/>
                <w:szCs w:val="20"/>
              </w:rPr>
            </w:pPr>
            <w:r w:rsidRPr="00750333">
              <w:rPr>
                <w:rFonts w:ascii="Arial" w:hAnsi="Arial" w:cs="Arial"/>
                <w:b/>
                <w:bCs/>
                <w:sz w:val="20"/>
                <w:szCs w:val="20"/>
              </w:rPr>
              <w:t>Particulars</w:t>
            </w:r>
          </w:p>
        </w:tc>
        <w:tc>
          <w:tcPr>
            <w:tcW w:w="108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Qty.</w:t>
            </w:r>
          </w:p>
        </w:tc>
        <w:tc>
          <w:tcPr>
            <w:tcW w:w="216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Unit Price (indicate currency clearly)</w:t>
            </w:r>
          </w:p>
        </w:tc>
        <w:tc>
          <w:tcPr>
            <w:tcW w:w="216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Total Price (indicate currency clearly)</w:t>
            </w:r>
          </w:p>
        </w:tc>
      </w:tr>
      <w:tr w:rsidR="00B72563" w:rsidRPr="00750333" w:rsidTr="00B72563">
        <w:trPr>
          <w:trHeight w:val="620"/>
        </w:trPr>
        <w:tc>
          <w:tcPr>
            <w:tcW w:w="540" w:type="dxa"/>
            <w:tcMar>
              <w:top w:w="0" w:type="dxa"/>
              <w:left w:w="108" w:type="dxa"/>
              <w:bottom w:w="0" w:type="dxa"/>
              <w:right w:w="108" w:type="dxa"/>
            </w:tcMar>
            <w:vAlign w:val="center"/>
            <w:hideMark/>
          </w:tcPr>
          <w:p w:rsidR="00B72563" w:rsidRPr="00750333" w:rsidRDefault="00B72563" w:rsidP="00BB7547">
            <w:pPr>
              <w:spacing w:after="0" w:line="240" w:lineRule="auto"/>
              <w:contextualSpacing/>
              <w:jc w:val="center"/>
              <w:rPr>
                <w:rFonts w:ascii="Arial" w:hAnsi="Arial" w:cs="Arial"/>
                <w:sz w:val="20"/>
                <w:szCs w:val="20"/>
              </w:rPr>
            </w:pPr>
            <w:r w:rsidRPr="00750333">
              <w:rPr>
                <w:rFonts w:ascii="Arial" w:hAnsi="Arial" w:cs="Arial"/>
                <w:sz w:val="20"/>
                <w:szCs w:val="20"/>
              </w:rPr>
              <w:t>1.</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Ex-works cost of the </w:t>
            </w:r>
            <w:r w:rsidRPr="00750333">
              <w:rPr>
                <w:rFonts w:ascii="Arial" w:hAnsi="Arial" w:cs="Arial"/>
                <w:b/>
                <w:sz w:val="20"/>
                <w:szCs w:val="20"/>
              </w:rPr>
              <w:t>complete</w:t>
            </w:r>
            <w:r w:rsidRPr="00750333">
              <w:rPr>
                <w:rFonts w:ascii="Arial" w:hAnsi="Arial" w:cs="Arial"/>
                <w:sz w:val="20"/>
                <w:szCs w:val="20"/>
              </w:rPr>
              <w:t xml:space="preserve"> item with </w:t>
            </w:r>
            <w:r w:rsidRPr="00750333">
              <w:rPr>
                <w:rFonts w:ascii="Arial" w:hAnsi="Arial" w:cs="Arial"/>
                <w:b/>
                <w:noProof/>
                <w:sz w:val="20"/>
                <w:szCs w:val="20"/>
              </w:rPr>
              <w:t>2</w:t>
            </w:r>
            <w:r w:rsidRPr="00750333">
              <w:rPr>
                <w:rFonts w:ascii="Arial" w:hAnsi="Arial" w:cs="Arial"/>
                <w:sz w:val="20"/>
                <w:szCs w:val="20"/>
              </w:rPr>
              <w:t xml:space="preserve"> years </w:t>
            </w:r>
            <w:r w:rsidRPr="00750333">
              <w:rPr>
                <w:rFonts w:ascii="Arial" w:hAnsi="Arial" w:cs="Arial"/>
                <w:b/>
                <w:sz w:val="20"/>
                <w:szCs w:val="20"/>
              </w:rPr>
              <w:t xml:space="preserve">warranty </w:t>
            </w:r>
            <w:r w:rsidRPr="00750333">
              <w:rPr>
                <w:rFonts w:ascii="Arial" w:hAnsi="Arial" w:cs="Arial"/>
                <w:sz w:val="20"/>
                <w:szCs w:val="20"/>
              </w:rPr>
              <w:t>(including training if any)</w:t>
            </w:r>
          </w:p>
        </w:tc>
        <w:tc>
          <w:tcPr>
            <w:tcW w:w="1080" w:type="dxa"/>
          </w:tcPr>
          <w:p w:rsidR="00B72563" w:rsidRPr="00750333" w:rsidRDefault="00CD0E58" w:rsidP="00DA71F4">
            <w:pPr>
              <w:rPr>
                <w:rFonts w:ascii="Arial" w:hAnsi="Arial" w:cs="Arial"/>
                <w:b/>
                <w:sz w:val="20"/>
                <w:szCs w:val="20"/>
              </w:rPr>
            </w:pPr>
            <w:r>
              <w:rPr>
                <w:rFonts w:ascii="Arial" w:hAnsi="Arial" w:cs="Arial"/>
                <w:b/>
                <w:sz w:val="20"/>
                <w:szCs w:val="20"/>
              </w:rPr>
              <w:t>12</w:t>
            </w:r>
            <w:r w:rsidR="00B72563" w:rsidRPr="00750333">
              <w:rPr>
                <w:rFonts w:ascii="Arial" w:hAnsi="Arial" w:cs="Arial"/>
                <w:b/>
                <w:sz w:val="20"/>
                <w:szCs w:val="20"/>
              </w:rPr>
              <w:t xml:space="preserve"> No</w:t>
            </w:r>
            <w:r w:rsidR="00CA43C9">
              <w:rPr>
                <w:rFonts w:ascii="Arial" w:hAnsi="Arial" w:cs="Arial"/>
                <w:b/>
                <w:sz w:val="20"/>
                <w:szCs w:val="20"/>
              </w:rPr>
              <w:t>s</w:t>
            </w: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3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2.</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Discount offered on the price of the basic equipment</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3.</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Add : Inland handling, Packing and forwarding charges up to the Port of shipment/boarding</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4.</w:t>
            </w:r>
          </w:p>
        </w:tc>
        <w:tc>
          <w:tcPr>
            <w:tcW w:w="432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FOB cost, </w:t>
            </w:r>
            <w:r w:rsidR="00450F7F">
              <w:rPr>
                <w:rFonts w:ascii="Arial" w:hAnsi="Arial" w:cs="Arial"/>
                <w:b/>
                <w:sz w:val="20"/>
                <w:szCs w:val="20"/>
              </w:rPr>
              <w:t>HBCHRC Mullanpur</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57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5.</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Agency Commission charges to be paid to Indian agent (if any to be paid  in Indian rupees)</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3"/>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6.</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Freight &amp; Insurance charges etc. from the country of Origin to the port in India</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7.</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8</w:t>
            </w:r>
          </w:p>
        </w:tc>
        <w:tc>
          <w:tcPr>
            <w:tcW w:w="432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CIF cost,  </w:t>
            </w:r>
            <w:r w:rsidR="00450F7F">
              <w:rPr>
                <w:rFonts w:ascii="Arial" w:hAnsi="Arial" w:cs="Arial"/>
                <w:b/>
                <w:sz w:val="20"/>
                <w:szCs w:val="20"/>
              </w:rPr>
              <w:t>HBCHRC Mullanpur</w:t>
            </w:r>
            <w:r w:rsidR="00450F7F" w:rsidRPr="00750333">
              <w:rPr>
                <w:rFonts w:ascii="Arial" w:hAnsi="Arial" w:cs="Arial"/>
                <w:sz w:val="20"/>
                <w:szCs w:val="20"/>
              </w:rPr>
              <w:t xml:space="preserve"> </w:t>
            </w:r>
            <w:r w:rsidRPr="00750333">
              <w:rPr>
                <w:rFonts w:ascii="Arial" w:hAnsi="Arial" w:cs="Arial"/>
                <w:b/>
                <w:sz w:val="20"/>
                <w:szCs w:val="20"/>
              </w:rPr>
              <w:t>Total cost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9</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Customs duty and other statutory levies to be added by the Purchaser in case of foreign currency only </w:t>
            </w:r>
            <w:r w:rsidRPr="00750333">
              <w:rPr>
                <w:rFonts w:ascii="Arial" w:hAnsi="Arial" w:cs="Arial"/>
                <w:b/>
                <w:sz w:val="20"/>
                <w:szCs w:val="20"/>
              </w:rPr>
              <w:t>(not to be filled by the tenderer)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10</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(Equipment)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11</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b/>
                <w:sz w:val="20"/>
                <w:szCs w:val="20"/>
              </w:rPr>
              <w:t>INR price for indigenous supply (if any)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12</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(indigenous supply)</w:t>
            </w:r>
            <w:r w:rsidRPr="00750333">
              <w:rPr>
                <w:rFonts w:ascii="Arial" w:hAnsi="Arial" w:cs="Arial"/>
                <w:sz w:val="20"/>
                <w:szCs w:val="20"/>
              </w:rPr>
              <w:tab/>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8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13</w:t>
            </w:r>
          </w:p>
        </w:tc>
        <w:tc>
          <w:tcPr>
            <w:tcW w:w="4320" w:type="dxa"/>
            <w:tcMar>
              <w:top w:w="0" w:type="dxa"/>
              <w:left w:w="108" w:type="dxa"/>
              <w:bottom w:w="0" w:type="dxa"/>
              <w:right w:w="108" w:type="dxa"/>
            </w:tcMar>
            <w:hideMark/>
          </w:tcPr>
          <w:p w:rsidR="00B72563" w:rsidRPr="00750333" w:rsidRDefault="00B72563" w:rsidP="00A771CF">
            <w:pPr>
              <w:spacing w:after="0" w:line="240" w:lineRule="auto"/>
              <w:ind w:left="720" w:hanging="720"/>
              <w:outlineLvl w:val="0"/>
              <w:rPr>
                <w:rFonts w:ascii="Arial" w:hAnsi="Arial" w:cs="Arial"/>
                <w:sz w:val="20"/>
                <w:szCs w:val="20"/>
              </w:rPr>
            </w:pPr>
            <w:r w:rsidRPr="00750333">
              <w:rPr>
                <w:rFonts w:ascii="Arial" w:hAnsi="Arial" w:cs="Arial"/>
                <w:sz w:val="20"/>
                <w:szCs w:val="20"/>
              </w:rPr>
              <w:t>Buyback offer (</w:t>
            </w:r>
            <w:r w:rsidR="00A771CF">
              <w:rPr>
                <w:rFonts w:ascii="Arial" w:hAnsi="Arial" w:cs="Arial"/>
                <w:b/>
                <w:sz w:val="20"/>
                <w:szCs w:val="20"/>
              </w:rPr>
              <w:t>IF ANY</w:t>
            </w:r>
            <w:r w:rsidRPr="00750333">
              <w:rPr>
                <w:rFonts w:ascii="Arial" w:hAnsi="Arial" w:cs="Arial"/>
                <w:sz w:val="20"/>
                <w:szCs w:val="20"/>
              </w:rPr>
              <w:t>) In INR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lastRenderedPageBreak/>
              <w:t>14</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sz w:val="20"/>
                <w:szCs w:val="20"/>
              </w:rPr>
            </w:pPr>
            <w:r w:rsidRPr="00750333">
              <w:rPr>
                <w:rFonts w:ascii="Arial" w:hAnsi="Arial" w:cs="Arial"/>
                <w:sz w:val="20"/>
                <w:szCs w:val="20"/>
              </w:rPr>
              <w:t xml:space="preserve">Add : GST on Buy back </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15.</w:t>
            </w:r>
          </w:p>
        </w:tc>
        <w:tc>
          <w:tcPr>
            <w:tcW w:w="4320" w:type="dxa"/>
            <w:tcMar>
              <w:top w:w="0" w:type="dxa"/>
              <w:left w:w="108" w:type="dxa"/>
              <w:bottom w:w="0" w:type="dxa"/>
              <w:right w:w="108" w:type="dxa"/>
            </w:tcMar>
            <w:hideMark/>
          </w:tcPr>
          <w:p w:rsidR="00B72563" w:rsidRPr="00750333" w:rsidRDefault="00A771CF" w:rsidP="003B255D">
            <w:pPr>
              <w:rPr>
                <w:rFonts w:ascii="Arial" w:hAnsi="Arial" w:cs="Arial"/>
                <w:sz w:val="20"/>
                <w:szCs w:val="20"/>
              </w:rPr>
            </w:pPr>
            <w:r>
              <w:rPr>
                <w:rFonts w:ascii="Arial" w:hAnsi="Arial" w:cs="Arial"/>
                <w:sz w:val="20"/>
                <w:szCs w:val="20"/>
              </w:rPr>
              <w:t>Annual</w:t>
            </w:r>
            <w:r w:rsidR="00B72563" w:rsidRPr="00750333">
              <w:rPr>
                <w:rFonts w:ascii="Arial" w:hAnsi="Arial" w:cs="Arial"/>
                <w:sz w:val="20"/>
                <w:szCs w:val="20"/>
              </w:rPr>
              <w:t xml:space="preserve"> Maintenance Charges (</w:t>
            </w:r>
            <w:r>
              <w:rPr>
                <w:rFonts w:ascii="Arial" w:hAnsi="Arial" w:cs="Arial"/>
                <w:sz w:val="20"/>
                <w:szCs w:val="20"/>
              </w:rPr>
              <w:t>AMC</w:t>
            </w:r>
            <w:r w:rsidR="00B72563" w:rsidRPr="00750333">
              <w:rPr>
                <w:rFonts w:ascii="Arial" w:hAnsi="Arial" w:cs="Arial"/>
                <w:sz w:val="20"/>
                <w:szCs w:val="20"/>
              </w:rPr>
              <w:t xml:space="preserve">) maximum </w:t>
            </w:r>
            <w:r w:rsidR="003B255D">
              <w:rPr>
                <w:rFonts w:ascii="Arial" w:hAnsi="Arial" w:cs="Arial"/>
                <w:sz w:val="20"/>
                <w:szCs w:val="20"/>
              </w:rPr>
              <w:t>2</w:t>
            </w:r>
            <w:r w:rsidR="00B72563" w:rsidRPr="00750333">
              <w:rPr>
                <w:rFonts w:ascii="Arial" w:hAnsi="Arial" w:cs="Arial"/>
                <w:sz w:val="20"/>
                <w:szCs w:val="20"/>
              </w:rPr>
              <w:t>% per annum for 8 years on Ex-works cost after warranty (quote in %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16.</w:t>
            </w:r>
          </w:p>
        </w:tc>
        <w:tc>
          <w:tcPr>
            <w:tcW w:w="4320" w:type="dxa"/>
            <w:tcMar>
              <w:top w:w="0" w:type="dxa"/>
              <w:left w:w="108" w:type="dxa"/>
              <w:bottom w:w="0" w:type="dxa"/>
              <w:right w:w="108" w:type="dxa"/>
            </w:tcMar>
            <w:hideMark/>
          </w:tcPr>
          <w:p w:rsidR="00B72563" w:rsidRPr="00750333" w:rsidRDefault="00B72563" w:rsidP="00C550A7">
            <w:pPr>
              <w:rPr>
                <w:rFonts w:ascii="Arial" w:hAnsi="Arial" w:cs="Arial"/>
                <w:sz w:val="20"/>
                <w:szCs w:val="20"/>
              </w:rPr>
            </w:pPr>
            <w:r w:rsidRPr="00750333">
              <w:rPr>
                <w:rFonts w:ascii="Arial" w:hAnsi="Arial" w:cs="Arial"/>
                <w:sz w:val="20"/>
                <w:szCs w:val="20"/>
              </w:rPr>
              <w:t xml:space="preserve">Add : GST on </w:t>
            </w:r>
            <w:r w:rsidR="00A771CF">
              <w:rPr>
                <w:rFonts w:ascii="Arial" w:hAnsi="Arial" w:cs="Arial"/>
                <w:sz w:val="20"/>
                <w:szCs w:val="20"/>
              </w:rPr>
              <w:t>AMC</w:t>
            </w:r>
            <w:r w:rsidRPr="00750333">
              <w:rPr>
                <w:rFonts w:ascii="Arial" w:hAnsi="Arial" w:cs="Arial"/>
                <w:sz w:val="20"/>
                <w:szCs w:val="20"/>
              </w:rPr>
              <w:t xml:space="preserve"> charges (quote in %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17.</w:t>
            </w:r>
          </w:p>
        </w:tc>
        <w:tc>
          <w:tcPr>
            <w:tcW w:w="4320" w:type="dxa"/>
            <w:tcMar>
              <w:top w:w="0" w:type="dxa"/>
              <w:left w:w="108" w:type="dxa"/>
              <w:bottom w:w="0" w:type="dxa"/>
              <w:right w:w="108" w:type="dxa"/>
            </w:tcMar>
            <w:hideMark/>
          </w:tcPr>
          <w:p w:rsidR="00B72563" w:rsidRPr="00750333" w:rsidRDefault="00B72563" w:rsidP="009671FE">
            <w:pPr>
              <w:rPr>
                <w:rFonts w:ascii="Arial" w:hAnsi="Arial" w:cs="Arial"/>
                <w:sz w:val="20"/>
                <w:szCs w:val="20"/>
              </w:rPr>
            </w:pPr>
            <w:r w:rsidRPr="00750333">
              <w:rPr>
                <w:rFonts w:ascii="Arial" w:hAnsi="Arial" w:cs="Arial"/>
                <w:sz w:val="20"/>
                <w:szCs w:val="20"/>
              </w:rPr>
              <w:t xml:space="preserve">Total cost of equipment for Ten years (excluding customs duty </w:t>
            </w:r>
            <w:r w:rsidRPr="00750333">
              <w:rPr>
                <w:rFonts w:ascii="Arial" w:hAnsi="Arial" w:cs="Arial"/>
                <w:b/>
                <w:sz w:val="20"/>
                <w:szCs w:val="20"/>
              </w:rPr>
              <w:t xml:space="preserve">in case of foreign currency) </w:t>
            </w:r>
            <w:r w:rsidRPr="00750333">
              <w:rPr>
                <w:rFonts w:ascii="Arial" w:hAnsi="Arial" w:cs="Arial"/>
                <w:sz w:val="20"/>
                <w:szCs w:val="20"/>
              </w:rPr>
              <w:t xml:space="preserve">i.e. Equipment cost with 2 years warranty and </w:t>
            </w:r>
            <w:r w:rsidR="00A771CF">
              <w:rPr>
                <w:rFonts w:ascii="Arial" w:hAnsi="Arial" w:cs="Arial"/>
                <w:b/>
                <w:sz w:val="20"/>
                <w:szCs w:val="20"/>
              </w:rPr>
              <w:t>AMC</w:t>
            </w:r>
            <w:r w:rsidRPr="00750333">
              <w:rPr>
                <w:rFonts w:ascii="Arial" w:eastAsia="Times New Roman" w:hAnsi="Arial" w:cs="Arial"/>
                <w:b/>
                <w:sz w:val="20"/>
                <w:szCs w:val="20"/>
              </w:rPr>
              <w:t xml:space="preserve"> maximum </w:t>
            </w:r>
            <w:r w:rsidR="009671FE">
              <w:rPr>
                <w:rFonts w:ascii="Arial" w:eastAsia="Times New Roman" w:hAnsi="Arial" w:cs="Arial"/>
                <w:b/>
                <w:sz w:val="20"/>
                <w:szCs w:val="20"/>
              </w:rPr>
              <w:t>2</w:t>
            </w:r>
            <w:r w:rsidRPr="00750333">
              <w:rPr>
                <w:rFonts w:ascii="Arial" w:eastAsia="Times New Roman" w:hAnsi="Arial" w:cs="Arial"/>
                <w:b/>
                <w:sz w:val="20"/>
                <w:szCs w:val="20"/>
              </w:rPr>
              <w:t>% per annum for 8 years on Ex-works cost after warranty.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18.</w:t>
            </w:r>
          </w:p>
        </w:tc>
        <w:tc>
          <w:tcPr>
            <w:tcW w:w="4320" w:type="dxa"/>
            <w:tcMar>
              <w:top w:w="0" w:type="dxa"/>
              <w:left w:w="108" w:type="dxa"/>
              <w:bottom w:w="0" w:type="dxa"/>
              <w:right w:w="108" w:type="dxa"/>
            </w:tcMar>
            <w:hideMark/>
          </w:tcPr>
          <w:p w:rsidR="00B72563" w:rsidRPr="00750333" w:rsidRDefault="00B72563" w:rsidP="00F837BB">
            <w:pPr>
              <w:rPr>
                <w:rFonts w:ascii="Arial" w:hAnsi="Arial" w:cs="Arial"/>
                <w:sz w:val="20"/>
                <w:szCs w:val="20"/>
              </w:rPr>
            </w:pPr>
            <w:r w:rsidRPr="00750333">
              <w:rPr>
                <w:rFonts w:ascii="Arial" w:hAnsi="Arial" w:cs="Arial"/>
                <w:sz w:val="20"/>
                <w:szCs w:val="20"/>
              </w:rPr>
              <w:t xml:space="preserve">Total cost of equipment for Ten years (including statutory duties such as taxes </w:t>
            </w:r>
            <w:r w:rsidRPr="00750333">
              <w:rPr>
                <w:rFonts w:ascii="Arial" w:hAnsi="Arial" w:cs="Arial"/>
                <w:b/>
                <w:sz w:val="20"/>
                <w:szCs w:val="20"/>
              </w:rPr>
              <w:t>in case of INR</w:t>
            </w:r>
            <w:r w:rsidRPr="00750333">
              <w:rPr>
                <w:rFonts w:ascii="Arial" w:hAnsi="Arial" w:cs="Arial"/>
                <w:sz w:val="20"/>
                <w:szCs w:val="20"/>
              </w:rPr>
              <w:t xml:space="preserve">) i.e. Equipment cost with 2 years warranty and </w:t>
            </w:r>
            <w:r w:rsidR="00A771CF">
              <w:rPr>
                <w:rFonts w:ascii="Arial" w:hAnsi="Arial" w:cs="Arial"/>
                <w:b/>
                <w:sz w:val="20"/>
                <w:szCs w:val="20"/>
              </w:rPr>
              <w:t>AMC</w:t>
            </w:r>
            <w:r w:rsidRPr="00750333">
              <w:rPr>
                <w:rFonts w:ascii="Arial" w:eastAsia="Times New Roman" w:hAnsi="Arial" w:cs="Arial"/>
                <w:b/>
                <w:sz w:val="20"/>
                <w:szCs w:val="20"/>
              </w:rPr>
              <w:t xml:space="preserve"> maximum </w:t>
            </w:r>
            <w:r w:rsidR="009671FE">
              <w:rPr>
                <w:rFonts w:ascii="Arial" w:eastAsia="Times New Roman" w:hAnsi="Arial" w:cs="Arial"/>
                <w:b/>
                <w:sz w:val="20"/>
                <w:szCs w:val="20"/>
              </w:rPr>
              <w:t>2</w:t>
            </w:r>
            <w:r w:rsidRPr="00750333">
              <w:rPr>
                <w:rFonts w:ascii="Arial" w:eastAsia="Times New Roman" w:hAnsi="Arial" w:cs="Arial"/>
                <w:b/>
                <w:sz w:val="20"/>
                <w:szCs w:val="20"/>
              </w:rPr>
              <w:t>% per annum for 8 years on Ex-works cost after warranty.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19.</w:t>
            </w:r>
          </w:p>
        </w:tc>
        <w:tc>
          <w:tcPr>
            <w:tcW w:w="4320" w:type="dxa"/>
            <w:tcMar>
              <w:top w:w="0" w:type="dxa"/>
              <w:left w:w="108" w:type="dxa"/>
              <w:bottom w:w="0" w:type="dxa"/>
              <w:right w:w="108" w:type="dxa"/>
            </w:tcMar>
            <w:hideMark/>
          </w:tcPr>
          <w:p w:rsidR="00B72563" w:rsidRPr="00750333" w:rsidRDefault="00B72563" w:rsidP="000729D1">
            <w:pPr>
              <w:spacing w:after="0" w:line="240" w:lineRule="auto"/>
              <w:outlineLvl w:val="0"/>
              <w:rPr>
                <w:rFonts w:ascii="Arial" w:hAnsi="Arial" w:cs="Arial"/>
                <w:b/>
                <w:bCs/>
                <w:sz w:val="20"/>
                <w:szCs w:val="20"/>
              </w:rPr>
            </w:pPr>
            <w:r w:rsidRPr="00750333">
              <w:rPr>
                <w:rFonts w:ascii="Arial" w:hAnsi="Arial" w:cs="Arial"/>
                <w:b/>
                <w:bCs/>
                <w:sz w:val="20"/>
                <w:szCs w:val="20"/>
              </w:rPr>
              <w:t>Total cost of equipment to be taken for arriving at the final price (after converting the currency to INR)</w:t>
            </w:r>
            <w:r w:rsidR="00A62A70">
              <w:rPr>
                <w:rFonts w:ascii="Arial" w:hAnsi="Arial" w:cs="Arial"/>
                <w:b/>
                <w:bCs/>
                <w:sz w:val="20"/>
                <w:szCs w:val="20"/>
              </w:rPr>
              <w:t xml:space="preserve"> (Not to be filled by </w:t>
            </w:r>
            <w:r w:rsidR="000729D1">
              <w:rPr>
                <w:rFonts w:ascii="Arial" w:hAnsi="Arial" w:cs="Arial"/>
                <w:b/>
                <w:bCs/>
                <w:sz w:val="20"/>
                <w:szCs w:val="20"/>
              </w:rPr>
              <w:t>ten</w:t>
            </w:r>
            <w:r w:rsidR="00A62A70">
              <w:rPr>
                <w:rFonts w:ascii="Arial" w:hAnsi="Arial" w:cs="Arial"/>
                <w:b/>
                <w:bCs/>
                <w:sz w:val="20"/>
                <w:szCs w:val="20"/>
              </w:rPr>
              <w:t xml:space="preserve">derer)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Cs/>
                <w:sz w:val="20"/>
                <w:szCs w:val="20"/>
              </w:rPr>
            </w:pPr>
            <w:r w:rsidRPr="00750333">
              <w:rPr>
                <w:rFonts w:ascii="Arial" w:hAnsi="Arial" w:cs="Arial"/>
                <w:bCs/>
                <w:sz w:val="20"/>
                <w:szCs w:val="20"/>
              </w:rPr>
              <w:t>20.</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b/>
                <w:bCs/>
                <w:sz w:val="20"/>
                <w:szCs w:val="20"/>
              </w:rPr>
            </w:pPr>
            <w:r w:rsidRPr="00750333">
              <w:rPr>
                <w:rFonts w:ascii="Arial" w:hAnsi="Arial" w:cs="Arial"/>
                <w:b/>
                <w:bCs/>
                <w:sz w:val="20"/>
                <w:szCs w:val="20"/>
              </w:rPr>
              <w:t>Turnkey price (if any)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Cs/>
                <w:sz w:val="20"/>
                <w:szCs w:val="20"/>
              </w:rPr>
            </w:pPr>
            <w:r w:rsidRPr="00750333">
              <w:rPr>
                <w:rFonts w:ascii="Arial" w:hAnsi="Arial" w:cs="Arial"/>
                <w:bCs/>
                <w:sz w:val="20"/>
                <w:szCs w:val="20"/>
              </w:rPr>
              <w:t>21.</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Add : GST on turnkey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22.</w:t>
            </w:r>
          </w:p>
        </w:tc>
        <w:tc>
          <w:tcPr>
            <w:tcW w:w="4320" w:type="dxa"/>
            <w:tcMar>
              <w:top w:w="0" w:type="dxa"/>
              <w:left w:w="108" w:type="dxa"/>
              <w:bottom w:w="0" w:type="dxa"/>
              <w:right w:w="108" w:type="dxa"/>
            </w:tcMar>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Optional Items:  </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 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iv)</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bl>
    <w:p w:rsidR="00E756E7" w:rsidRPr="00750333" w:rsidRDefault="00E756E7" w:rsidP="00E756E7">
      <w:pPr>
        <w:jc w:val="both"/>
        <w:rPr>
          <w:rFonts w:ascii="Arial" w:hAnsi="Arial" w:cs="Arial"/>
          <w:sz w:val="20"/>
          <w:szCs w:val="20"/>
        </w:rPr>
      </w:pPr>
    </w:p>
    <w:p w:rsidR="00E756E7" w:rsidRPr="00750333" w:rsidRDefault="00E756E7" w:rsidP="00E756E7">
      <w:pPr>
        <w:jc w:val="both"/>
        <w:rPr>
          <w:rFonts w:ascii="Arial" w:hAnsi="Arial" w:cs="Arial"/>
          <w:sz w:val="20"/>
          <w:szCs w:val="20"/>
        </w:rPr>
      </w:pPr>
      <w:r w:rsidRPr="00750333">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756E7" w:rsidRPr="00750333" w:rsidRDefault="00E756E7" w:rsidP="00E756E7">
      <w:pPr>
        <w:jc w:val="both"/>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r w:rsidRPr="00750333">
        <w:rPr>
          <w:rFonts w:ascii="Arial" w:hAnsi="Arial" w:cs="Arial"/>
          <w:b/>
          <w:bCs/>
          <w:sz w:val="20"/>
          <w:szCs w:val="20"/>
        </w:rPr>
        <w:t>Signature</w:t>
      </w:r>
    </w:p>
    <w:p w:rsidR="00E756E7" w:rsidRPr="00750333" w:rsidRDefault="00E756E7" w:rsidP="00E756E7">
      <w:pPr>
        <w:jc w:val="right"/>
        <w:outlineLvl w:val="0"/>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p>
    <w:p w:rsidR="00370002" w:rsidRPr="00750333" w:rsidRDefault="00E756E7" w:rsidP="00B72563">
      <w:pPr>
        <w:outlineLvl w:val="0"/>
        <w:rPr>
          <w:rFonts w:ascii="Arial" w:hAnsi="Arial" w:cs="Arial"/>
          <w:b/>
          <w:bCs/>
          <w:sz w:val="20"/>
          <w:szCs w:val="20"/>
        </w:rPr>
      </w:pPr>
      <w:r w:rsidRPr="00750333">
        <w:rPr>
          <w:rFonts w:ascii="Arial" w:hAnsi="Arial" w:cs="Arial"/>
          <w:b/>
          <w:bCs/>
          <w:sz w:val="20"/>
          <w:szCs w:val="20"/>
        </w:rPr>
        <w:t>Date:                                                                             Name of authorized person for bidder with sea</w:t>
      </w:r>
      <w:r w:rsidR="007049C9" w:rsidRPr="00750333">
        <w:rPr>
          <w:rFonts w:ascii="Arial" w:hAnsi="Arial" w:cs="Arial"/>
          <w:b/>
          <w:bCs/>
          <w:sz w:val="20"/>
          <w:szCs w:val="20"/>
        </w:rPr>
        <w:t>l</w:t>
      </w:r>
    </w:p>
    <w:p w:rsidR="00C550A7" w:rsidRPr="00750333" w:rsidRDefault="00C550A7" w:rsidP="00285FAE">
      <w:pPr>
        <w:jc w:val="center"/>
        <w:rPr>
          <w:rFonts w:ascii="Arial" w:hAnsi="Arial" w:cs="Arial"/>
          <w:b/>
          <w:sz w:val="24"/>
          <w:szCs w:val="24"/>
        </w:rPr>
      </w:pPr>
    </w:p>
    <w:p w:rsidR="00C550A7" w:rsidRPr="00750333" w:rsidRDefault="00C550A7" w:rsidP="00285FAE">
      <w:pPr>
        <w:jc w:val="center"/>
        <w:rPr>
          <w:rFonts w:ascii="Arial" w:hAnsi="Arial" w:cs="Arial"/>
          <w:b/>
          <w:sz w:val="24"/>
          <w:szCs w:val="24"/>
        </w:rPr>
      </w:pPr>
    </w:p>
    <w:p w:rsidR="007C5B1F" w:rsidRPr="00750333" w:rsidRDefault="007C5B1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Bank details (attach copy of cancelled cheque)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1D253C" w:rsidRPr="00750333" w:rsidRDefault="001D253C" w:rsidP="00285FAE">
      <w:pPr>
        <w:rPr>
          <w:rFonts w:ascii="Arial" w:hAnsi="Arial" w:cs="Arial"/>
          <w:sz w:val="20"/>
          <w:szCs w:val="20"/>
        </w:rPr>
      </w:pPr>
    </w:p>
    <w:p w:rsidR="00370002" w:rsidRPr="00750333" w:rsidRDefault="00370002" w:rsidP="00285FAE">
      <w:pPr>
        <w:rPr>
          <w:rFonts w:ascii="Arial" w:hAnsi="Arial" w:cs="Arial"/>
          <w:sz w:val="20"/>
          <w:szCs w:val="20"/>
        </w:rPr>
      </w:pPr>
    </w:p>
    <w:p w:rsidR="00285FAE" w:rsidRPr="00750333" w:rsidRDefault="00285FAE" w:rsidP="00285FAE">
      <w:pPr>
        <w:jc w:val="center"/>
        <w:rPr>
          <w:rFonts w:ascii="Arial" w:hAnsi="Arial" w:cs="Arial"/>
          <w:b/>
          <w:sz w:val="20"/>
          <w:szCs w:val="20"/>
        </w:rPr>
      </w:pPr>
    </w:p>
    <w:p w:rsidR="007A468A" w:rsidRPr="00750333" w:rsidRDefault="007A468A" w:rsidP="00285FAE">
      <w:pPr>
        <w:jc w:val="center"/>
        <w:rPr>
          <w:rFonts w:ascii="Arial" w:hAnsi="Arial" w:cs="Arial"/>
          <w:b/>
          <w:sz w:val="20"/>
          <w:szCs w:val="20"/>
        </w:rPr>
      </w:pPr>
    </w:p>
    <w:p w:rsidR="007A468A" w:rsidRPr="00750333" w:rsidRDefault="007A468A" w:rsidP="00285FAE">
      <w:pPr>
        <w:jc w:val="center"/>
        <w:rPr>
          <w:rFonts w:ascii="Arial" w:hAnsi="Arial" w:cs="Arial"/>
          <w:b/>
          <w:sz w:val="20"/>
          <w:szCs w:val="20"/>
        </w:rPr>
      </w:pPr>
    </w:p>
    <w:p w:rsidR="007A468A" w:rsidRPr="00750333" w:rsidRDefault="007A468A"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(Please enclose copy of cancelled cheque)</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00680"/>
    <w:rsid w:val="00013572"/>
    <w:rsid w:val="00027DE8"/>
    <w:rsid w:val="0003551A"/>
    <w:rsid w:val="0004687D"/>
    <w:rsid w:val="00047545"/>
    <w:rsid w:val="00071590"/>
    <w:rsid w:val="000729D1"/>
    <w:rsid w:val="00083DFD"/>
    <w:rsid w:val="00090BFE"/>
    <w:rsid w:val="000A09A8"/>
    <w:rsid w:val="000A1456"/>
    <w:rsid w:val="000E3294"/>
    <w:rsid w:val="000E68E0"/>
    <w:rsid w:val="00126A02"/>
    <w:rsid w:val="00131085"/>
    <w:rsid w:val="001470FC"/>
    <w:rsid w:val="001522B0"/>
    <w:rsid w:val="00155276"/>
    <w:rsid w:val="00160610"/>
    <w:rsid w:val="0017699D"/>
    <w:rsid w:val="001C358E"/>
    <w:rsid w:val="001D253C"/>
    <w:rsid w:val="001E23B7"/>
    <w:rsid w:val="001F31A3"/>
    <w:rsid w:val="00201634"/>
    <w:rsid w:val="00217BE3"/>
    <w:rsid w:val="0022359A"/>
    <w:rsid w:val="00247B4F"/>
    <w:rsid w:val="002506B7"/>
    <w:rsid w:val="00262B4A"/>
    <w:rsid w:val="00266838"/>
    <w:rsid w:val="00285FAE"/>
    <w:rsid w:val="00293D53"/>
    <w:rsid w:val="002B2B14"/>
    <w:rsid w:val="002B7D66"/>
    <w:rsid w:val="002C0F7C"/>
    <w:rsid w:val="002C4B21"/>
    <w:rsid w:val="002E515F"/>
    <w:rsid w:val="002F0618"/>
    <w:rsid w:val="002F57C1"/>
    <w:rsid w:val="003109DB"/>
    <w:rsid w:val="0031705E"/>
    <w:rsid w:val="00353C11"/>
    <w:rsid w:val="00364D0B"/>
    <w:rsid w:val="00370002"/>
    <w:rsid w:val="00394A41"/>
    <w:rsid w:val="003B255D"/>
    <w:rsid w:val="003E2BF0"/>
    <w:rsid w:val="00403756"/>
    <w:rsid w:val="0040588D"/>
    <w:rsid w:val="00412F83"/>
    <w:rsid w:val="00441F24"/>
    <w:rsid w:val="00450F7F"/>
    <w:rsid w:val="00462263"/>
    <w:rsid w:val="00464A16"/>
    <w:rsid w:val="00483C91"/>
    <w:rsid w:val="00485109"/>
    <w:rsid w:val="004B2163"/>
    <w:rsid w:val="004E2362"/>
    <w:rsid w:val="004F4FA2"/>
    <w:rsid w:val="005365C4"/>
    <w:rsid w:val="00575BC7"/>
    <w:rsid w:val="005A21F6"/>
    <w:rsid w:val="005C05F2"/>
    <w:rsid w:val="005D5536"/>
    <w:rsid w:val="005F622D"/>
    <w:rsid w:val="006014A1"/>
    <w:rsid w:val="00612071"/>
    <w:rsid w:val="006146C1"/>
    <w:rsid w:val="00630FB0"/>
    <w:rsid w:val="00652E43"/>
    <w:rsid w:val="00681A9C"/>
    <w:rsid w:val="00682A13"/>
    <w:rsid w:val="00683EC4"/>
    <w:rsid w:val="006C65C0"/>
    <w:rsid w:val="006D34E7"/>
    <w:rsid w:val="007049C9"/>
    <w:rsid w:val="00732956"/>
    <w:rsid w:val="00744767"/>
    <w:rsid w:val="00750333"/>
    <w:rsid w:val="00755027"/>
    <w:rsid w:val="00755DAA"/>
    <w:rsid w:val="00773514"/>
    <w:rsid w:val="00777253"/>
    <w:rsid w:val="00786117"/>
    <w:rsid w:val="007A1380"/>
    <w:rsid w:val="007A468A"/>
    <w:rsid w:val="007B2CB6"/>
    <w:rsid w:val="007C119B"/>
    <w:rsid w:val="007C163A"/>
    <w:rsid w:val="007C5B1F"/>
    <w:rsid w:val="007E0E43"/>
    <w:rsid w:val="00855441"/>
    <w:rsid w:val="008B30AA"/>
    <w:rsid w:val="008B381B"/>
    <w:rsid w:val="008C4E4C"/>
    <w:rsid w:val="008E7BE0"/>
    <w:rsid w:val="00921A42"/>
    <w:rsid w:val="00942570"/>
    <w:rsid w:val="00946EDD"/>
    <w:rsid w:val="009671FE"/>
    <w:rsid w:val="009718EE"/>
    <w:rsid w:val="009776C1"/>
    <w:rsid w:val="009A6FB6"/>
    <w:rsid w:val="009C5730"/>
    <w:rsid w:val="009E0EAC"/>
    <w:rsid w:val="00A37AE0"/>
    <w:rsid w:val="00A62A70"/>
    <w:rsid w:val="00A771CF"/>
    <w:rsid w:val="00AB5C48"/>
    <w:rsid w:val="00AB665B"/>
    <w:rsid w:val="00AD3800"/>
    <w:rsid w:val="00AE5343"/>
    <w:rsid w:val="00AF07BB"/>
    <w:rsid w:val="00B24014"/>
    <w:rsid w:val="00B4548A"/>
    <w:rsid w:val="00B455F0"/>
    <w:rsid w:val="00B712DE"/>
    <w:rsid w:val="00B72563"/>
    <w:rsid w:val="00B779FE"/>
    <w:rsid w:val="00B84770"/>
    <w:rsid w:val="00B8508C"/>
    <w:rsid w:val="00B87E04"/>
    <w:rsid w:val="00B97706"/>
    <w:rsid w:val="00BB7547"/>
    <w:rsid w:val="00BC1EC0"/>
    <w:rsid w:val="00BD47E2"/>
    <w:rsid w:val="00C21CDC"/>
    <w:rsid w:val="00C550A7"/>
    <w:rsid w:val="00C672B2"/>
    <w:rsid w:val="00C75026"/>
    <w:rsid w:val="00CA43C9"/>
    <w:rsid w:val="00CD0E58"/>
    <w:rsid w:val="00CF5FB3"/>
    <w:rsid w:val="00D300F1"/>
    <w:rsid w:val="00D67964"/>
    <w:rsid w:val="00D8285A"/>
    <w:rsid w:val="00DA01D9"/>
    <w:rsid w:val="00DA336F"/>
    <w:rsid w:val="00DA71F4"/>
    <w:rsid w:val="00DD0359"/>
    <w:rsid w:val="00DE1F1C"/>
    <w:rsid w:val="00DF0F3B"/>
    <w:rsid w:val="00E110B8"/>
    <w:rsid w:val="00E129B2"/>
    <w:rsid w:val="00E20901"/>
    <w:rsid w:val="00E34CB8"/>
    <w:rsid w:val="00E40EEC"/>
    <w:rsid w:val="00E756E7"/>
    <w:rsid w:val="00E77921"/>
    <w:rsid w:val="00E82281"/>
    <w:rsid w:val="00EA6726"/>
    <w:rsid w:val="00EC006A"/>
    <w:rsid w:val="00F02766"/>
    <w:rsid w:val="00F02DAF"/>
    <w:rsid w:val="00F243AB"/>
    <w:rsid w:val="00F74251"/>
    <w:rsid w:val="00F807A1"/>
    <w:rsid w:val="00F837BB"/>
    <w:rsid w:val="00FA1D49"/>
    <w:rsid w:val="00FB628C"/>
    <w:rsid w:val="00FC3A32"/>
    <w:rsid w:val="00FE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B8CC0-8CBE-4C14-8303-2154346D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7468</Words>
  <Characters>42574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2022-04-18T05:57:00Z</cp:lastPrinted>
  <dcterms:created xsi:type="dcterms:W3CDTF">2022-04-18T10:03:00Z</dcterms:created>
  <dcterms:modified xsi:type="dcterms:W3CDTF">2022-04-18T10:03:00Z</dcterms:modified>
</cp:coreProperties>
</file>